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E425" w14:textId="77777777" w:rsidR="00E0114B" w:rsidRPr="00E0114B" w:rsidRDefault="00E0114B" w:rsidP="00E0114B">
      <w:pPr>
        <w:pStyle w:val="Normlnweb"/>
        <w:shd w:val="clear" w:color="auto" w:fill="FFFFFF"/>
        <w:spacing w:before="0" w:beforeAutospacing="0"/>
        <w:rPr>
          <w:rFonts w:ascii="Tahoma" w:hAnsi="Tahoma" w:cs="Tahoma"/>
          <w:color w:val="4472C4" w:themeColor="accent1"/>
          <w:sz w:val="40"/>
          <w:szCs w:val="40"/>
        </w:rPr>
      </w:pPr>
      <w:r>
        <w:rPr>
          <w:rFonts w:ascii="Tahoma" w:hAnsi="Tahoma" w:cs="Tahoma"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54609" wp14:editId="2DFC84A3">
                <wp:simplePos x="0" y="0"/>
                <wp:positionH relativeFrom="column">
                  <wp:posOffset>-4446</wp:posOffset>
                </wp:positionH>
                <wp:positionV relativeFrom="paragraph">
                  <wp:posOffset>338455</wp:posOffset>
                </wp:positionV>
                <wp:extent cx="414337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63C52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6.65pt" to="325.9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Pr="00E0114B">
        <w:rPr>
          <w:rFonts w:ascii="Tahoma" w:hAnsi="Tahoma" w:cs="Tahoma"/>
          <w:color w:val="4472C4" w:themeColor="accent1"/>
          <w:sz w:val="40"/>
          <w:szCs w:val="40"/>
        </w:rPr>
        <w:t>Historie oddělení soudního lékařství</w:t>
      </w:r>
    </w:p>
    <w:p w14:paraId="383D22F4" w14:textId="77777777" w:rsidR="00E0114B" w:rsidRPr="00E0114B" w:rsidRDefault="00E0114B" w:rsidP="00E0114B">
      <w:pPr>
        <w:pStyle w:val="Normlnweb"/>
        <w:shd w:val="clear" w:color="auto" w:fill="FFFFFF"/>
        <w:spacing w:before="0" w:beforeAutospacing="0"/>
        <w:rPr>
          <w:rFonts w:ascii="Tahoma" w:hAnsi="Tahoma" w:cs="Tahoma"/>
          <w:color w:val="202D40"/>
        </w:rPr>
      </w:pPr>
      <w:r w:rsidRPr="00E0114B">
        <w:rPr>
          <w:rFonts w:ascii="Tahoma" w:hAnsi="Tahoma" w:cs="Tahoma"/>
          <w:color w:val="202D40"/>
        </w:rPr>
        <w:t>V roce 2007 bylo ustanoveno v Pardubické krajské nemocnici (nyní Nemocnice Pardubického kraje, a. s.</w:t>
      </w:r>
      <w:r w:rsidR="00E14B8B">
        <w:rPr>
          <w:rFonts w:ascii="Tahoma" w:hAnsi="Tahoma" w:cs="Tahoma"/>
          <w:color w:val="202D40"/>
        </w:rPr>
        <w:t>, Pardubická nemocnice</w:t>
      </w:r>
      <w:r w:rsidRPr="00E0114B">
        <w:rPr>
          <w:rFonts w:ascii="Tahoma" w:hAnsi="Tahoma" w:cs="Tahoma"/>
          <w:color w:val="202D40"/>
        </w:rPr>
        <w:t>) samostatné Oddělení soudního lékařství, které nahradilo Ordinariát soudního lékařství.</w:t>
      </w:r>
    </w:p>
    <w:p w14:paraId="1C72B75F" w14:textId="77777777" w:rsidR="00E0114B" w:rsidRPr="00E0114B" w:rsidRDefault="00E0114B" w:rsidP="00E0114B">
      <w:pPr>
        <w:pStyle w:val="Normlnweb"/>
        <w:shd w:val="clear" w:color="auto" w:fill="FFFFFF"/>
        <w:spacing w:before="0" w:beforeAutospacing="0"/>
        <w:rPr>
          <w:rFonts w:ascii="Tahoma" w:hAnsi="Tahoma" w:cs="Tahoma"/>
          <w:color w:val="202D40"/>
        </w:rPr>
      </w:pPr>
      <w:r w:rsidRPr="00E0114B">
        <w:rPr>
          <w:rFonts w:ascii="Tahoma" w:hAnsi="Tahoma" w:cs="Tahoma"/>
          <w:color w:val="202D40"/>
        </w:rPr>
        <w:t>Následně došlo k výraznému nárůstu činnosti, v současné době oddělení poskytuje kompletní soudně-lékařský servis pro celý Pardubický kraj a dále pro Kraj Vysočina (okresy Havlíčkův Brod, Pelhřimov, Jihlava) a Středočeský kraj (okresy Kutná Hora, Kolín, Nymburk)</w:t>
      </w:r>
      <w:r w:rsidR="00E14B8B">
        <w:rPr>
          <w:rFonts w:ascii="Tahoma" w:hAnsi="Tahoma" w:cs="Tahoma"/>
          <w:color w:val="202D40"/>
        </w:rPr>
        <w:t>.</w:t>
      </w:r>
    </w:p>
    <w:p w14:paraId="77F16AFC" w14:textId="77777777" w:rsidR="00E0114B" w:rsidRPr="00E0114B" w:rsidRDefault="00E0114B" w:rsidP="00E0114B">
      <w:pPr>
        <w:pStyle w:val="Normlnweb"/>
        <w:shd w:val="clear" w:color="auto" w:fill="FFFFFF"/>
        <w:spacing w:before="0" w:beforeAutospacing="0"/>
        <w:rPr>
          <w:rFonts w:ascii="Tahoma" w:hAnsi="Tahoma" w:cs="Tahoma"/>
          <w:color w:val="202D40"/>
        </w:rPr>
      </w:pPr>
      <w:r w:rsidRPr="00E0114B">
        <w:rPr>
          <w:rFonts w:ascii="Tahoma" w:hAnsi="Tahoma" w:cs="Tahoma"/>
          <w:noProof/>
          <w:color w:val="202D40"/>
        </w:rPr>
        <w:drawing>
          <wp:anchor distT="0" distB="0" distL="114300" distR="114300" simplePos="0" relativeHeight="251660288" behindDoc="1" locked="0" layoutInCell="1" allowOverlap="1" wp14:anchorId="4B7931FD" wp14:editId="037F8969">
            <wp:simplePos x="0" y="0"/>
            <wp:positionH relativeFrom="column">
              <wp:posOffset>1767205</wp:posOffset>
            </wp:positionH>
            <wp:positionV relativeFrom="paragraph">
              <wp:posOffset>30480</wp:posOffset>
            </wp:positionV>
            <wp:extent cx="38100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92" y="21456"/>
                <wp:lineTo x="2149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14B">
        <w:rPr>
          <w:rFonts w:ascii="Tahoma" w:hAnsi="Tahoma" w:cs="Tahoma"/>
          <w:color w:val="202D40"/>
        </w:rPr>
        <w:t xml:space="preserve">Počet pitev na Oddělení soudního lékařství byl od roku 2007 navýšen o 260 % na současných více než 1 </w:t>
      </w:r>
      <w:r w:rsidR="00E14B8B">
        <w:rPr>
          <w:rFonts w:ascii="Tahoma" w:hAnsi="Tahoma" w:cs="Tahoma"/>
          <w:color w:val="202D40"/>
        </w:rPr>
        <w:t>3</w:t>
      </w:r>
      <w:r w:rsidRPr="00E0114B">
        <w:rPr>
          <w:rFonts w:ascii="Tahoma" w:hAnsi="Tahoma" w:cs="Tahoma"/>
          <w:color w:val="202D40"/>
        </w:rPr>
        <w:t>00 pitev za rok, čímž se oddělení soudního lékařství Pardubické nemocnice řadí mezi největší pracoviště v republice.</w:t>
      </w:r>
    </w:p>
    <w:p w14:paraId="03A23D96" w14:textId="77777777" w:rsidR="00E0114B" w:rsidRPr="00E0114B" w:rsidRDefault="00E0114B" w:rsidP="00E0114B">
      <w:pPr>
        <w:pStyle w:val="Normlnweb"/>
        <w:shd w:val="clear" w:color="auto" w:fill="FFFFFF"/>
        <w:spacing w:before="0" w:beforeAutospacing="0"/>
        <w:rPr>
          <w:rFonts w:ascii="Tahoma" w:hAnsi="Tahoma" w:cs="Tahoma"/>
          <w:color w:val="202D40"/>
        </w:rPr>
      </w:pPr>
      <w:r w:rsidRPr="00E0114B">
        <w:rPr>
          <w:rFonts w:ascii="Tahoma" w:hAnsi="Tahoma" w:cs="Tahoma"/>
          <w:color w:val="202D40"/>
        </w:rPr>
        <w:t>V roce 2017 byla provedena kompletní rekonstrukce pitevního traktu, chladících zařízení a laboratorního zázemí, které dnes patří mezi nejmodernější v ČR.</w:t>
      </w:r>
    </w:p>
    <w:p w14:paraId="022156AC" w14:textId="0296D4FE" w:rsidR="00E0114B" w:rsidRPr="00E0114B" w:rsidRDefault="00E0114B" w:rsidP="00E0114B">
      <w:pPr>
        <w:pStyle w:val="Normlnweb"/>
        <w:shd w:val="clear" w:color="auto" w:fill="FFFFFF"/>
        <w:spacing w:before="0" w:beforeAutospacing="0"/>
        <w:rPr>
          <w:rFonts w:ascii="Tahoma" w:hAnsi="Tahoma" w:cs="Tahoma"/>
          <w:color w:val="202D40"/>
        </w:rPr>
      </w:pPr>
      <w:r w:rsidRPr="00E0114B">
        <w:rPr>
          <w:rFonts w:ascii="Tahoma" w:hAnsi="Tahoma" w:cs="Tahoma"/>
          <w:color w:val="202D40"/>
        </w:rPr>
        <w:t xml:space="preserve">Současně s nárůstem činnosti probíhal i nutný rozvoj personální. V současnosti pracoviště disponuje </w:t>
      </w:r>
      <w:r w:rsidR="00F62969">
        <w:rPr>
          <w:rFonts w:ascii="Tahoma" w:hAnsi="Tahoma" w:cs="Tahoma"/>
          <w:color w:val="202D40"/>
        </w:rPr>
        <w:t>9</w:t>
      </w:r>
      <w:r w:rsidRPr="00E0114B">
        <w:rPr>
          <w:rFonts w:ascii="Tahoma" w:hAnsi="Tahoma" w:cs="Tahoma"/>
          <w:color w:val="202D40"/>
        </w:rPr>
        <w:t xml:space="preserve"> lékaři, 5 laborantkami, </w:t>
      </w:r>
      <w:r w:rsidR="00E14B8B">
        <w:rPr>
          <w:rFonts w:ascii="Tahoma" w:hAnsi="Tahoma" w:cs="Tahoma"/>
          <w:color w:val="202D40"/>
        </w:rPr>
        <w:t>5</w:t>
      </w:r>
      <w:r w:rsidRPr="00E0114B">
        <w:rPr>
          <w:rFonts w:ascii="Tahoma" w:hAnsi="Tahoma" w:cs="Tahoma"/>
          <w:color w:val="202D40"/>
        </w:rPr>
        <w:t xml:space="preserve"> pitevními laboranty a </w:t>
      </w:r>
      <w:r w:rsidR="00F62969">
        <w:rPr>
          <w:rFonts w:ascii="Tahoma" w:hAnsi="Tahoma" w:cs="Tahoma"/>
          <w:color w:val="202D40"/>
        </w:rPr>
        <w:t>3</w:t>
      </w:r>
      <w:r w:rsidRPr="00E0114B">
        <w:rPr>
          <w:rFonts w:ascii="Tahoma" w:hAnsi="Tahoma" w:cs="Tahoma"/>
          <w:color w:val="202D40"/>
        </w:rPr>
        <w:t xml:space="preserve"> administrativními pracovnicemi. Nedílnou součástí soudního lékařství je toxikologická laboratoř, ve které pracuje 5 toxikologů vysokoškoláků a 3 toxikologické laborantky.</w:t>
      </w:r>
    </w:p>
    <w:p w14:paraId="5406BA48" w14:textId="77777777" w:rsidR="00A66971" w:rsidRPr="00E0114B" w:rsidRDefault="00A66971">
      <w:pPr>
        <w:rPr>
          <w:rFonts w:ascii="Tahoma" w:hAnsi="Tahoma" w:cs="Tahoma"/>
        </w:rPr>
      </w:pPr>
    </w:p>
    <w:sectPr w:rsidR="00A66971" w:rsidRPr="00E01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4B"/>
    <w:rsid w:val="00A66971"/>
    <w:rsid w:val="00E0114B"/>
    <w:rsid w:val="00E14B8B"/>
    <w:rsid w:val="00F6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6A57"/>
  <w15:chartTrackingRefBased/>
  <w15:docId w15:val="{4F1E55BD-2BE5-4ADD-8B55-5094006B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Frýdová</dc:creator>
  <cp:keywords/>
  <dc:description/>
  <cp:lastModifiedBy>Frýdová Karolína (PKN-KAM)</cp:lastModifiedBy>
  <cp:revision>2</cp:revision>
  <dcterms:created xsi:type="dcterms:W3CDTF">2021-08-18T07:11:00Z</dcterms:created>
  <dcterms:modified xsi:type="dcterms:W3CDTF">2021-08-18T07:11:00Z</dcterms:modified>
</cp:coreProperties>
</file>